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D07691" w:rsidRPr="00E22685" w:rsidRDefault="00D07691" w:rsidP="007233C0">
      <w:pPr>
        <w:spacing w:line="480" w:lineRule="auto"/>
        <w:jc w:val="center"/>
        <w:rPr>
          <w:rFonts w:ascii="Times New Roman" w:hAnsi="Times New Roman" w:cs="Times New Roman"/>
          <w:sz w:val="24"/>
          <w:szCs w:val="24"/>
        </w:rPr>
      </w:pPr>
      <w:r w:rsidRPr="00E22685">
        <w:rPr>
          <w:rFonts w:ascii="Times New Roman" w:hAnsi="Times New Roman" w:cs="Times New Roman"/>
          <w:sz w:val="24"/>
          <w:szCs w:val="24"/>
        </w:rPr>
        <w:t>Synthesis Essay.</w:t>
      </w:r>
    </w:p>
    <w:p w:rsidR="00D07691" w:rsidRPr="00E22685" w:rsidRDefault="00D07691" w:rsidP="007233C0">
      <w:pPr>
        <w:spacing w:line="480" w:lineRule="auto"/>
        <w:jc w:val="center"/>
        <w:rPr>
          <w:rFonts w:ascii="Times New Roman" w:hAnsi="Times New Roman" w:cs="Times New Roman"/>
          <w:sz w:val="24"/>
          <w:szCs w:val="24"/>
        </w:rPr>
      </w:pPr>
      <w:r w:rsidRPr="00E22685">
        <w:rPr>
          <w:rFonts w:ascii="Times New Roman" w:hAnsi="Times New Roman" w:cs="Times New Roman"/>
          <w:sz w:val="24"/>
          <w:szCs w:val="24"/>
        </w:rPr>
        <w:t>Name.</w:t>
      </w:r>
    </w:p>
    <w:p w:rsidR="00D07691" w:rsidRPr="00E22685" w:rsidRDefault="00D07691" w:rsidP="007233C0">
      <w:pPr>
        <w:spacing w:line="480" w:lineRule="auto"/>
        <w:jc w:val="center"/>
        <w:rPr>
          <w:rFonts w:ascii="Times New Roman" w:hAnsi="Times New Roman" w:cs="Times New Roman"/>
          <w:sz w:val="24"/>
          <w:szCs w:val="24"/>
        </w:rPr>
      </w:pPr>
      <w:r w:rsidRPr="00E22685">
        <w:rPr>
          <w:rFonts w:ascii="Times New Roman" w:hAnsi="Times New Roman" w:cs="Times New Roman"/>
          <w:sz w:val="24"/>
          <w:szCs w:val="24"/>
        </w:rPr>
        <w:t>Institution.</w:t>
      </w:r>
    </w:p>
    <w:p w:rsidR="00D07691" w:rsidRDefault="00D07691" w:rsidP="007233C0">
      <w:pPr>
        <w:spacing w:line="480" w:lineRule="auto"/>
        <w:jc w:val="center"/>
        <w:rPr>
          <w:rFonts w:ascii="Times New Roman" w:hAnsi="Times New Roman" w:cs="Times New Roman"/>
          <w:sz w:val="24"/>
          <w:szCs w:val="24"/>
        </w:rPr>
      </w:pPr>
      <w:r w:rsidRPr="00E22685">
        <w:rPr>
          <w:rFonts w:ascii="Times New Roman" w:hAnsi="Times New Roman" w:cs="Times New Roman"/>
          <w:sz w:val="24"/>
          <w:szCs w:val="24"/>
        </w:rPr>
        <w:t>Date.</w:t>
      </w:r>
    </w:p>
    <w:p w:rsidR="007233C0" w:rsidRDefault="007233C0" w:rsidP="007233C0">
      <w:pPr>
        <w:spacing w:line="480" w:lineRule="auto"/>
        <w:jc w:val="center"/>
        <w:rPr>
          <w:rFonts w:ascii="Times New Roman" w:hAnsi="Times New Roman" w:cs="Times New Roman"/>
          <w:sz w:val="24"/>
          <w:szCs w:val="24"/>
        </w:rPr>
      </w:pPr>
    </w:p>
    <w:p w:rsidR="007233C0" w:rsidRDefault="007233C0" w:rsidP="007233C0">
      <w:pPr>
        <w:spacing w:line="480" w:lineRule="auto"/>
        <w:jc w:val="center"/>
        <w:rPr>
          <w:rFonts w:ascii="Times New Roman" w:hAnsi="Times New Roman" w:cs="Times New Roman"/>
          <w:sz w:val="24"/>
          <w:szCs w:val="24"/>
        </w:rPr>
      </w:pPr>
    </w:p>
    <w:p w:rsidR="007233C0" w:rsidRDefault="007233C0" w:rsidP="007233C0">
      <w:pPr>
        <w:spacing w:line="480" w:lineRule="auto"/>
        <w:jc w:val="center"/>
        <w:rPr>
          <w:rFonts w:ascii="Times New Roman" w:hAnsi="Times New Roman" w:cs="Times New Roman"/>
          <w:sz w:val="24"/>
          <w:szCs w:val="24"/>
        </w:rPr>
      </w:pPr>
    </w:p>
    <w:p w:rsidR="007233C0" w:rsidRDefault="007233C0" w:rsidP="007233C0">
      <w:pPr>
        <w:spacing w:line="480" w:lineRule="auto"/>
        <w:rPr>
          <w:rFonts w:ascii="Times New Roman" w:hAnsi="Times New Roman" w:cs="Times New Roman"/>
          <w:sz w:val="24"/>
          <w:szCs w:val="24"/>
        </w:rPr>
      </w:pPr>
    </w:p>
    <w:p w:rsidR="007233C0" w:rsidRPr="00E22685" w:rsidRDefault="007233C0" w:rsidP="007233C0">
      <w:pPr>
        <w:spacing w:line="480" w:lineRule="auto"/>
        <w:rPr>
          <w:rFonts w:ascii="Times New Roman" w:hAnsi="Times New Roman" w:cs="Times New Roman"/>
          <w:sz w:val="24"/>
          <w:szCs w:val="24"/>
        </w:rPr>
      </w:pP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lastRenderedPageBreak/>
        <w:t>It is apparent that the society is founded on physical, social, economic, cultural, religious and racial diversities and these differences are inevitable in an ideal situation. These differences are used by different groups in the society in achieving social and economic groupings, and this is the reason why the society is highly diversified. Ideally, the diversity should be used as the basis for understanding our differences and seeking mechanisms of achieving unification, but it is unfortunate that this is not the case. As evident, differences which are based on physical attributes have become very common and are being used stereotypically in judging the ability of people. As authors argue, People with physical disabilities are in some cases viewed as members of the inferior group and hence, they are not accorded enough opportunities to utilize and explore their talents in diverse areas of development (Largent, 2002). The five sources focus on societal diversity which is based on physical attributes, and there is a consensus that people with disabilities are often looked down upon, and hence, there is a need to develop sustainable and all-inclusive policies to empower them.</w:t>
      </w: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 xml:space="preserve">From the first source "Conducting and Benchmarking Inclusive Employment Policies "by Burton Blatt Institute, I learned that organizations do not always focus on the concept of disability diversity among their employees and due to this; the employees develop the notion that they are neglected. It is very common for organizations to implement legislations and policies which seek to tackle the differences based on racial and ethnic differences and hence, the same or even more stringent policies should be erected in solving the challenge of disability diversity (Burton Blatt Institute, 2008). In the context of the workplace, the disabled are likely to be neglected, subjected to prejudice and unfairness and are rarely given opportunities such as promotions and leadership positions. In an attempt to achieve unity in diversity, employees </w:t>
      </w:r>
      <w:r w:rsidRPr="00E22685">
        <w:rPr>
          <w:rFonts w:ascii="Times New Roman" w:eastAsia="Times New Roman" w:hAnsi="Times New Roman" w:cs="Times New Roman"/>
          <w:bCs/>
          <w:sz w:val="24"/>
          <w:szCs w:val="24"/>
        </w:rPr>
        <w:lastRenderedPageBreak/>
        <w:t>should, therefore, be vigilant and formulate diversity training in the workplaces and also set up legislations which do not exclude the disabled.</w:t>
      </w: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 xml:space="preserve">The second article "One hundred words about disability" by Graf and Blankenship supports the findings in the first article by Burton. From the second article, I learned that the disabled always strive to receive recognition as well as access to opportunities and resources just like the other people. It is however evident that the disabled are still prejudiced upon and hence, they do not achieve their set goals and </w:t>
      </w:r>
      <w:r w:rsidR="007233C0" w:rsidRPr="00E22685">
        <w:rPr>
          <w:rFonts w:ascii="Times New Roman" w:eastAsia="Times New Roman" w:hAnsi="Times New Roman" w:cs="Times New Roman"/>
          <w:bCs/>
          <w:sz w:val="24"/>
          <w:szCs w:val="24"/>
        </w:rPr>
        <w:t>objectives. Due</w:t>
      </w:r>
      <w:r w:rsidRPr="00E22685">
        <w:rPr>
          <w:rFonts w:ascii="Times New Roman" w:eastAsia="Times New Roman" w:hAnsi="Times New Roman" w:cs="Times New Roman"/>
          <w:bCs/>
          <w:sz w:val="24"/>
          <w:szCs w:val="24"/>
        </w:rPr>
        <w:t xml:space="preserve"> to the increased discrimination in the workplaces, access to even the physical premises becomes challenging, and hence, the disabled often succumb to pain, sorrow as well as anger. Through this article, it was vivid that organizations are still not doing enough to create the feeling of inclusivity and unity for all people especially the disabled in the workplaces (Graf et al., 2009).</w:t>
      </w: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 xml:space="preserve">The third source "the Greatest Curse of the Race: Eugen Sterilization in Oregon" by Largent hints that disability diversity can be traced back from time immemorial. In the context of the USA, the disabled faced challenges such as discrimination in the workplace and other social and economic settings for ages and this is the same case today. From the article, I learned that enough policies have not been passed to protect the rights of the disabled and hence, this group of people is very prone to prejudice, oppression, and discrimination. This source corroborates the findings of the first and the second articles through the assertion that the employers in the workplaces need to pass policies to protect the rights and the interests of the </w:t>
      </w:r>
      <w:r w:rsidR="007233C0" w:rsidRPr="00E22685">
        <w:rPr>
          <w:rFonts w:ascii="Times New Roman" w:eastAsia="Times New Roman" w:hAnsi="Times New Roman" w:cs="Times New Roman"/>
          <w:bCs/>
          <w:sz w:val="24"/>
          <w:szCs w:val="24"/>
        </w:rPr>
        <w:t>disabled. Through</w:t>
      </w:r>
      <w:r w:rsidRPr="00E22685">
        <w:rPr>
          <w:rFonts w:ascii="Times New Roman" w:eastAsia="Times New Roman" w:hAnsi="Times New Roman" w:cs="Times New Roman"/>
          <w:bCs/>
          <w:sz w:val="24"/>
          <w:szCs w:val="24"/>
        </w:rPr>
        <w:t xml:space="preserve"> this, a sense of inclusivity will be achieved, and subsequent achievement of the set organizational goals and objectives will be inevitable (Largent, 2002).</w:t>
      </w: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lastRenderedPageBreak/>
        <w:t xml:space="preserve">The fourth source "Concepts of Normality: The Autistic and Typical Spectrum" asserts that people have not yet appreciated the diversity among them and hence, they still wage prejudice among the disabled. From this source, I learned that the disabled in the society are regarded as inferior and due to this, they are not able to fulfill their goals and objectives. Viewing disability as inability is a common phenomenon in the society and differences which are based on this perspective go beyond those of racial diversity </w:t>
      </w: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(Lawson et al.,. 2008) .In the fifth article "Healthcare for Americans with disabilities" by Peacock, Iezzoni &amp; Harkin, I learned that citizens especially those who live in the context of the USA are yet to achieve the American dream due to the divisions which are spearheaded by physical characteristics. The government has been very vigilant to set legislations to include the disabled in different aspects of development, but still, the disabled are challenged in accessing services such as housing, education, transport and employment (Peacock et al., 2015). Overall, the overall sources hint that the disabled are still unprivileged in the diversified society and stakeholders have not done enough to accord them a feeling of inclusivity.</w:t>
      </w: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 xml:space="preserve">The importance of interpersonal communication especially in expressing one's ideas, feelings emotions as well as attitudes is underscored by many critics, especially who champion for a society which embraces inclusivity of all people regardless of their diversity. The book "Difference Matters: Communicating social identity" by Allen (2011), also emphasizes the importance of interpersonal communication for all people as this is described as a critical avenue of expression. In most cases, the disabled feel inferior and hence, do not fully express their feelings among themselves and other people, and it is this lack of communication which subjects them to even more </w:t>
      </w:r>
      <w:r w:rsidR="007233C0" w:rsidRPr="00E22685">
        <w:rPr>
          <w:rFonts w:ascii="Times New Roman" w:eastAsia="Times New Roman" w:hAnsi="Times New Roman" w:cs="Times New Roman"/>
          <w:bCs/>
          <w:sz w:val="24"/>
          <w:szCs w:val="24"/>
        </w:rPr>
        <w:t>suffering. Through</w:t>
      </w:r>
      <w:r w:rsidRPr="00E22685">
        <w:rPr>
          <w:rFonts w:ascii="Times New Roman" w:eastAsia="Times New Roman" w:hAnsi="Times New Roman" w:cs="Times New Roman"/>
          <w:bCs/>
          <w:sz w:val="24"/>
          <w:szCs w:val="24"/>
        </w:rPr>
        <w:t xml:space="preserve"> communication, it becomes clear that we live in a society whereby differences are inevitable, and it is also through communication that we are able to </w:t>
      </w:r>
      <w:r w:rsidRPr="00E22685">
        <w:rPr>
          <w:rFonts w:ascii="Times New Roman" w:eastAsia="Times New Roman" w:hAnsi="Times New Roman" w:cs="Times New Roman"/>
          <w:bCs/>
          <w:sz w:val="24"/>
          <w:szCs w:val="24"/>
        </w:rPr>
        <w:lastRenderedPageBreak/>
        <w:t>express our social identities and after that achieve recognition (Allen, 2011). Communication is alas central in understanding our identities and that of other people and through this; we are able to appreciate our differences regarding access to opportunities and services. It is also evident that communication is not always received positively since as a means of expression, people's weaknesses are noted, and more prejudice and discrimination may be waged on them.</w:t>
      </w: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Interpersonal communication and interaction is a very crucial aspect of all health care providers and is regarded as an effective tool in the provision of patient care and also in improving their satisfaction. The importance of interpersonal communication enables healthcare providers to understand the diversity of their patients and their demographic aspects, and this forms the basis of giving those services which lead to diagnostic accuracy, patient satisfaction, and patient safety, and team satisfaction, avoidance of misdiagnosis and prevention of other malpractice risks.</w:t>
      </w: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In summing up, it is indisputable that the society is significantly stratified and hence, there is a need for all people to appreciate these diversities and use them for development and not as the basis of discrimination and prejudice. Cases of disability diversity are on the rise, and as evident, people who are disabled are not accorded the opportunity to prove their worth. The disabled are exposed to limited opportunities and access, and hence, inequality becomes inevitable. It is therefore prudent for all stakeholders to be vigilant and implement policies which are all inclusive in an attempt to create a sense of equity and equality for all people in the society.</w:t>
      </w:r>
    </w:p>
    <w:p w:rsidR="007233C0" w:rsidRDefault="007233C0" w:rsidP="00E22685">
      <w:pPr>
        <w:spacing w:line="480" w:lineRule="auto"/>
        <w:jc w:val="center"/>
        <w:rPr>
          <w:rFonts w:ascii="Times New Roman" w:eastAsia="Times New Roman" w:hAnsi="Times New Roman" w:cs="Times New Roman"/>
          <w:bCs/>
          <w:sz w:val="24"/>
          <w:szCs w:val="24"/>
        </w:rPr>
      </w:pPr>
    </w:p>
    <w:p w:rsidR="007233C0" w:rsidRDefault="007233C0" w:rsidP="00E22685">
      <w:pPr>
        <w:spacing w:line="480" w:lineRule="auto"/>
        <w:jc w:val="center"/>
        <w:rPr>
          <w:rFonts w:ascii="Times New Roman" w:eastAsia="Times New Roman" w:hAnsi="Times New Roman" w:cs="Times New Roman"/>
          <w:bCs/>
          <w:sz w:val="24"/>
          <w:szCs w:val="24"/>
        </w:rPr>
      </w:pPr>
    </w:p>
    <w:p w:rsidR="007233C0" w:rsidRDefault="007233C0" w:rsidP="00E22685">
      <w:pPr>
        <w:spacing w:line="480" w:lineRule="auto"/>
        <w:jc w:val="center"/>
        <w:rPr>
          <w:rFonts w:ascii="Times New Roman" w:eastAsia="Times New Roman" w:hAnsi="Times New Roman" w:cs="Times New Roman"/>
          <w:bCs/>
          <w:sz w:val="24"/>
          <w:szCs w:val="24"/>
        </w:rPr>
      </w:pPr>
    </w:p>
    <w:p w:rsidR="007233C0" w:rsidRDefault="0011682A" w:rsidP="007233C0">
      <w:pPr>
        <w:spacing w:line="480" w:lineRule="auto"/>
        <w:jc w:val="center"/>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lastRenderedPageBreak/>
        <w:t>References.</w:t>
      </w:r>
    </w:p>
    <w:p w:rsidR="00C54278" w:rsidRDefault="00C54278" w:rsidP="00C54278">
      <w:pPr>
        <w:spacing w:line="480" w:lineRule="auto"/>
        <w:ind w:hanging="720"/>
        <w:rPr>
          <w:rFonts w:ascii="Times New Roman" w:eastAsia="Times New Roman" w:hAnsi="Times New Roman" w:cs="Times New Roman"/>
          <w:bCs/>
          <w:sz w:val="24"/>
          <w:szCs w:val="24"/>
        </w:rPr>
      </w:pPr>
      <w:r w:rsidRPr="00E22685">
        <w:rPr>
          <w:rFonts w:ascii="Times New Roman" w:eastAsia="Arial Unicode MS" w:hAnsi="Times New Roman" w:cs="Times New Roman"/>
          <w:color w:val="000000"/>
          <w:sz w:val="24"/>
          <w:szCs w:val="24"/>
          <w:shd w:val="clear" w:color="auto" w:fill="FFFFFF"/>
        </w:rPr>
        <w:t>Allen, B. J. (2011). </w:t>
      </w:r>
      <w:r w:rsidRPr="00E22685">
        <w:rPr>
          <w:rFonts w:ascii="Times New Roman" w:eastAsia="Arial Unicode MS" w:hAnsi="Times New Roman" w:cs="Times New Roman"/>
          <w:i/>
          <w:iCs/>
          <w:color w:val="000000"/>
          <w:sz w:val="24"/>
          <w:szCs w:val="24"/>
          <w:shd w:val="clear" w:color="auto" w:fill="FFFFFF"/>
        </w:rPr>
        <w:t>Difference matters: Communicating social identity</w:t>
      </w:r>
      <w:r w:rsidRPr="00E22685">
        <w:rPr>
          <w:rFonts w:ascii="Times New Roman" w:eastAsia="Arial Unicode MS" w:hAnsi="Times New Roman" w:cs="Times New Roman"/>
          <w:color w:val="000000"/>
          <w:sz w:val="24"/>
          <w:szCs w:val="24"/>
          <w:shd w:val="clear" w:color="auto" w:fill="FFFFFF"/>
        </w:rPr>
        <w:t>.</w:t>
      </w:r>
      <w:r w:rsidRPr="00E22685">
        <w:rPr>
          <w:rFonts w:ascii="Times New Roman" w:hAnsi="Times New Roman" w:cs="Times New Roman"/>
          <w:color w:val="1D1D1D"/>
          <w:sz w:val="24"/>
          <w:szCs w:val="24"/>
          <w:shd w:val="clear" w:color="auto" w:fill="FFFFFF"/>
        </w:rPr>
        <w:t xml:space="preserve"> Long Grove IL: Waveland Press.</w:t>
      </w:r>
    </w:p>
    <w:p w:rsidR="00C54278" w:rsidRPr="00353233" w:rsidRDefault="00C54278" w:rsidP="00C54278">
      <w:pPr>
        <w:spacing w:line="480" w:lineRule="auto"/>
        <w:ind w:hanging="720"/>
        <w:rPr>
          <w:rFonts w:ascii="Times New Roman" w:eastAsia="Times New Roman" w:hAnsi="Times New Roman" w:cs="Times New Roman"/>
          <w:bCs/>
          <w:sz w:val="24"/>
          <w:szCs w:val="24"/>
        </w:rPr>
      </w:pPr>
      <w:r w:rsidRPr="00E22685">
        <w:rPr>
          <w:rFonts w:ascii="Times New Roman" w:hAnsi="Times New Roman" w:cs="Times New Roman"/>
          <w:sz w:val="24"/>
          <w:szCs w:val="24"/>
        </w:rPr>
        <w:t xml:space="preserve">Burton Blatt Institute. (2008). </w:t>
      </w:r>
      <w:r w:rsidRPr="00E22685">
        <w:rPr>
          <w:rFonts w:ascii="Times New Roman" w:hAnsi="Times New Roman" w:cs="Times New Roman"/>
          <w:i/>
          <w:sz w:val="24"/>
          <w:szCs w:val="24"/>
        </w:rPr>
        <w:t>Conducting and Benchmarking Inclusive Employment Policies,</w:t>
      </w:r>
      <w:r>
        <w:rPr>
          <w:rFonts w:ascii="Times New Roman" w:hAnsi="Times New Roman" w:cs="Times New Roman"/>
          <w:i/>
          <w:sz w:val="24"/>
          <w:szCs w:val="24"/>
        </w:rPr>
        <w:t xml:space="preserve"> </w:t>
      </w:r>
      <w:r w:rsidRPr="00E22685">
        <w:rPr>
          <w:rFonts w:ascii="Times New Roman" w:hAnsi="Times New Roman" w:cs="Times New Roman"/>
          <w:i/>
          <w:sz w:val="24"/>
          <w:szCs w:val="24"/>
        </w:rPr>
        <w:t>Practices and Culture</w:t>
      </w:r>
      <w:r>
        <w:rPr>
          <w:rFonts w:ascii="Times New Roman" w:hAnsi="Times New Roman" w:cs="Times New Roman"/>
          <w:sz w:val="24"/>
          <w:szCs w:val="24"/>
        </w:rPr>
        <w:t>. Retrieved fro</w:t>
      </w:r>
      <w:r w:rsidRPr="00E22685">
        <w:rPr>
          <w:rFonts w:ascii="Times New Roman" w:hAnsi="Times New Roman" w:cs="Times New Roman"/>
          <w:sz w:val="24"/>
          <w:szCs w:val="24"/>
        </w:rPr>
        <w:t xml:space="preserve">m United States Department of Labor online website: </w:t>
      </w:r>
      <w:r>
        <w:rPr>
          <w:rFonts w:ascii="Times New Roman" w:hAnsi="Times New Roman" w:cs="Times New Roman"/>
          <w:sz w:val="24"/>
          <w:szCs w:val="24"/>
        </w:rPr>
        <w:t xml:space="preserve">   </w:t>
      </w:r>
      <w:r w:rsidRPr="00E22685">
        <w:rPr>
          <w:rFonts w:ascii="Times New Roman" w:hAnsi="Times New Roman" w:cs="Times New Roman"/>
          <w:sz w:val="24"/>
          <w:szCs w:val="24"/>
        </w:rPr>
        <w:t>https://www.dol.gov/odep/research/CorporateCultureFinalReport.pdf</w:t>
      </w:r>
    </w:p>
    <w:p w:rsidR="00C54278" w:rsidRDefault="00C54278" w:rsidP="00C54278">
      <w:pPr>
        <w:spacing w:line="480" w:lineRule="auto"/>
        <w:ind w:hanging="720"/>
        <w:rPr>
          <w:rFonts w:ascii="Times New Roman" w:hAnsi="Times New Roman" w:cs="Times New Roman"/>
          <w:sz w:val="24"/>
          <w:szCs w:val="24"/>
        </w:rPr>
      </w:pPr>
      <w:r w:rsidRPr="00E22685">
        <w:rPr>
          <w:rFonts w:ascii="Times New Roman" w:hAnsi="Times New Roman" w:cs="Times New Roman"/>
          <w:sz w:val="24"/>
          <w:szCs w:val="24"/>
        </w:rPr>
        <w:t xml:space="preserve">Graf, N., Blankenship, C. &amp; Marini, I. (2009). One hundred words about disability. </w:t>
      </w:r>
      <w:r>
        <w:rPr>
          <w:rFonts w:ascii="Times New Roman" w:hAnsi="Times New Roman" w:cs="Times New Roman"/>
          <w:i/>
          <w:sz w:val="24"/>
          <w:szCs w:val="24"/>
        </w:rPr>
        <w:t xml:space="preserve">Journal of </w:t>
      </w:r>
      <w:r w:rsidRPr="00E22685">
        <w:rPr>
          <w:rFonts w:ascii="Times New Roman" w:hAnsi="Times New Roman" w:cs="Times New Roman"/>
          <w:i/>
          <w:sz w:val="24"/>
          <w:szCs w:val="24"/>
        </w:rPr>
        <w:t xml:space="preserve">Rehabilitation, </w:t>
      </w:r>
      <w:r w:rsidRPr="00E22685">
        <w:rPr>
          <w:rFonts w:ascii="Times New Roman" w:hAnsi="Times New Roman" w:cs="Times New Roman"/>
          <w:sz w:val="24"/>
          <w:szCs w:val="24"/>
        </w:rPr>
        <w:t>75(2), pp.25-34.</w:t>
      </w:r>
    </w:p>
    <w:p w:rsidR="00C54278" w:rsidRPr="007233C0" w:rsidRDefault="00C54278" w:rsidP="00C54278">
      <w:pPr>
        <w:spacing w:line="480" w:lineRule="auto"/>
        <w:ind w:hanging="720"/>
        <w:rPr>
          <w:rFonts w:ascii="Times New Roman" w:hAnsi="Times New Roman" w:cs="Times New Roman"/>
          <w:sz w:val="24"/>
          <w:szCs w:val="24"/>
        </w:rPr>
      </w:pPr>
      <w:r w:rsidRPr="00E22685">
        <w:rPr>
          <w:rFonts w:ascii="Times New Roman" w:eastAsia="Times New Roman" w:hAnsi="Times New Roman" w:cs="Times New Roman"/>
          <w:sz w:val="24"/>
          <w:szCs w:val="24"/>
        </w:rPr>
        <w:t>Lawson W., Clark L., Murray D., Wolfond E. (2008). Concepts of Normality: The Autistic and</w:t>
      </w:r>
    </w:p>
    <w:p w:rsidR="00C54278" w:rsidRDefault="00C54278" w:rsidP="00C54278">
      <w:pPr>
        <w:spacing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22685">
        <w:rPr>
          <w:rFonts w:ascii="Times New Roman" w:eastAsia="Times New Roman" w:hAnsi="Times New Roman" w:cs="Times New Roman"/>
          <w:sz w:val="24"/>
          <w:szCs w:val="24"/>
        </w:rPr>
        <w:t xml:space="preserve">Typical Spectrum. </w:t>
      </w:r>
      <w:r w:rsidRPr="00E22685">
        <w:rPr>
          <w:rFonts w:ascii="Times New Roman" w:eastAsia="Times New Roman" w:hAnsi="Times New Roman" w:cs="Times New Roman"/>
          <w:i/>
          <w:iCs/>
          <w:sz w:val="24"/>
          <w:szCs w:val="24"/>
        </w:rPr>
        <w:t xml:space="preserve">Developing Images and Concepts of Normality, </w:t>
      </w:r>
      <w:r w:rsidRPr="00E22685">
        <w:rPr>
          <w:rFonts w:ascii="Times New Roman" w:eastAsia="Times New Roman" w:hAnsi="Times New Roman" w:cs="Times New Roman"/>
          <w:sz w:val="24"/>
          <w:szCs w:val="24"/>
        </w:rPr>
        <w:t>pp. 21-29.</w:t>
      </w:r>
    </w:p>
    <w:p w:rsidR="00C54278" w:rsidRDefault="00C54278" w:rsidP="00C54278">
      <w:pPr>
        <w:spacing w:line="480" w:lineRule="auto"/>
        <w:ind w:hanging="720"/>
        <w:rPr>
          <w:rFonts w:ascii="Times New Roman" w:eastAsia="Times New Roman" w:hAnsi="Times New Roman" w:cs="Times New Roman"/>
          <w:sz w:val="24"/>
          <w:szCs w:val="24"/>
        </w:rPr>
      </w:pPr>
      <w:r w:rsidRPr="00E22685">
        <w:rPr>
          <w:rFonts w:ascii="Times New Roman" w:eastAsia="Times New Roman" w:hAnsi="Times New Roman" w:cs="Times New Roman"/>
          <w:sz w:val="24"/>
          <w:szCs w:val="24"/>
        </w:rPr>
        <w:t>Largent, M. A. (2002, summer). "The Greatest Curse of the Race”: Eugenic Sterilization in</w:t>
      </w:r>
      <w:r>
        <w:rPr>
          <w:rFonts w:ascii="Times New Roman" w:eastAsia="Times New Roman" w:hAnsi="Times New Roman" w:cs="Times New Roman"/>
          <w:sz w:val="24"/>
          <w:szCs w:val="24"/>
        </w:rPr>
        <w:t xml:space="preserve"> </w:t>
      </w:r>
      <w:r w:rsidRPr="00E22685">
        <w:rPr>
          <w:rFonts w:ascii="Times New Roman" w:eastAsia="Times New Roman" w:hAnsi="Times New Roman" w:cs="Times New Roman"/>
          <w:sz w:val="24"/>
          <w:szCs w:val="24"/>
        </w:rPr>
        <w:t xml:space="preserve">Oregon, 1909-1983. </w:t>
      </w:r>
      <w:r w:rsidRPr="00E22685">
        <w:rPr>
          <w:rFonts w:ascii="Times New Roman" w:eastAsia="Times New Roman" w:hAnsi="Times New Roman" w:cs="Times New Roman"/>
          <w:i/>
          <w:iCs/>
          <w:sz w:val="24"/>
          <w:szCs w:val="24"/>
        </w:rPr>
        <w:t>Oregon Historical Quarterly</w:t>
      </w:r>
      <w:r w:rsidRPr="00E22685">
        <w:rPr>
          <w:rFonts w:ascii="Times New Roman" w:eastAsia="Times New Roman" w:hAnsi="Times New Roman" w:cs="Times New Roman"/>
          <w:sz w:val="24"/>
          <w:szCs w:val="24"/>
        </w:rPr>
        <w:t xml:space="preserve">, </w:t>
      </w:r>
      <w:r w:rsidRPr="00E22685">
        <w:rPr>
          <w:rFonts w:ascii="Times New Roman" w:eastAsia="Times New Roman" w:hAnsi="Times New Roman" w:cs="Times New Roman"/>
          <w:i/>
          <w:iCs/>
          <w:sz w:val="24"/>
          <w:szCs w:val="24"/>
        </w:rPr>
        <w:t>103</w:t>
      </w:r>
      <w:r w:rsidRPr="00E22685">
        <w:rPr>
          <w:rFonts w:ascii="Times New Roman" w:eastAsia="Times New Roman" w:hAnsi="Times New Roman" w:cs="Times New Roman"/>
          <w:sz w:val="24"/>
          <w:szCs w:val="24"/>
        </w:rPr>
        <w:t>(2), 188.</w:t>
      </w:r>
    </w:p>
    <w:p w:rsidR="00C54278" w:rsidRPr="00C54278" w:rsidRDefault="00C54278" w:rsidP="00C54278">
      <w:pPr>
        <w:spacing w:line="480" w:lineRule="auto"/>
        <w:ind w:hanging="720"/>
        <w:rPr>
          <w:rFonts w:ascii="Times New Roman" w:eastAsia="Times New Roman" w:hAnsi="Times New Roman" w:cs="Times New Roman"/>
          <w:sz w:val="24"/>
          <w:szCs w:val="24"/>
        </w:rPr>
      </w:pPr>
      <w:r w:rsidRPr="00E22685">
        <w:rPr>
          <w:rFonts w:ascii="Times New Roman" w:eastAsia="Times New Roman" w:hAnsi="Times New Roman" w:cs="Times New Roman"/>
          <w:bCs/>
          <w:sz w:val="24"/>
          <w:szCs w:val="24"/>
        </w:rPr>
        <w:t>Peacock, G., Iezzoni, L. I., &amp; Harkin, T. R. (2015). Healthcare for Americans with</w:t>
      </w:r>
      <w:r>
        <w:rPr>
          <w:rFonts w:ascii="Times New Roman" w:eastAsia="Times New Roman" w:hAnsi="Times New Roman" w:cs="Times New Roman"/>
          <w:bCs/>
          <w:sz w:val="24"/>
          <w:szCs w:val="24"/>
        </w:rPr>
        <w:t xml:space="preserve"> </w:t>
      </w:r>
      <w:r w:rsidRPr="00E22685">
        <w:rPr>
          <w:rFonts w:ascii="Times New Roman" w:eastAsia="Times New Roman" w:hAnsi="Times New Roman" w:cs="Times New Roman"/>
          <w:bCs/>
          <w:sz w:val="24"/>
          <w:szCs w:val="24"/>
        </w:rPr>
        <w:t>Disabilities—25 years after the ADA. New England Journal of Medicine, 373(10), 892-893.</w:t>
      </w:r>
    </w:p>
    <w:p w:rsidR="0011682A" w:rsidRPr="00E22685" w:rsidRDefault="0011682A" w:rsidP="007233C0">
      <w:pPr>
        <w:spacing w:line="480" w:lineRule="auto"/>
        <w:ind w:left="720" w:hanging="720"/>
        <w:rPr>
          <w:rFonts w:ascii="Times New Roman" w:eastAsia="Times New Roman" w:hAnsi="Times New Roman" w:cs="Times New Roman"/>
          <w:bCs/>
          <w:sz w:val="24"/>
          <w:szCs w:val="24"/>
        </w:rPr>
      </w:pPr>
    </w:p>
    <w:p w:rsidR="0011682A" w:rsidRPr="00E22685" w:rsidRDefault="0011682A" w:rsidP="007233C0">
      <w:pPr>
        <w:spacing w:line="480" w:lineRule="auto"/>
        <w:ind w:hanging="720"/>
        <w:rPr>
          <w:rFonts w:ascii="Times New Roman" w:eastAsia="Times New Roman" w:hAnsi="Times New Roman" w:cs="Times New Roman"/>
          <w:bCs/>
          <w:sz w:val="24"/>
          <w:szCs w:val="24"/>
        </w:rPr>
      </w:pPr>
    </w:p>
    <w:sectPr w:rsidR="0011682A" w:rsidRPr="00E22685" w:rsidSect="00D076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93F" w:rsidRDefault="0021593F" w:rsidP="00D07691">
      <w:pPr>
        <w:spacing w:after="0" w:line="240" w:lineRule="auto"/>
      </w:pPr>
      <w:r>
        <w:separator/>
      </w:r>
    </w:p>
  </w:endnote>
  <w:endnote w:type="continuationSeparator" w:id="1">
    <w:p w:rsidR="0021593F" w:rsidRDefault="0021593F" w:rsidP="00D076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93F" w:rsidRDefault="0021593F" w:rsidP="00D07691">
      <w:pPr>
        <w:spacing w:after="0" w:line="240" w:lineRule="auto"/>
      </w:pPr>
      <w:r>
        <w:separator/>
      </w:r>
    </w:p>
  </w:footnote>
  <w:footnote w:type="continuationSeparator" w:id="1">
    <w:p w:rsidR="0021593F" w:rsidRDefault="0021593F" w:rsidP="00D076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91" w:rsidRDefault="00D07691">
    <w:pPr>
      <w:pStyle w:val="Header"/>
    </w:pPr>
    <w:r w:rsidRPr="00D07691">
      <w:rPr>
        <w:rFonts w:ascii="Times New Roman" w:hAnsi="Times New Roman" w:cs="Times New Roman"/>
        <w:sz w:val="24"/>
        <w:szCs w:val="24"/>
      </w:rPr>
      <w:t>SYNTHESIS ESSAY.</w:t>
    </w:r>
    <w:r>
      <w:rPr>
        <w:rFonts w:ascii="Times New Roman" w:hAnsi="Times New Roman" w:cs="Times New Roman"/>
        <w:sz w:val="24"/>
        <w:szCs w:val="24"/>
      </w:rPr>
      <w:t xml:space="preserve">                                                                                                                    </w:t>
    </w:r>
    <w:r w:rsidRPr="00D07691">
      <w:rPr>
        <w:rFonts w:ascii="Times New Roman" w:hAnsi="Times New Roman" w:cs="Times New Roman"/>
        <w:sz w:val="24"/>
        <w:szCs w:val="24"/>
      </w:rPr>
      <w:fldChar w:fldCharType="begin"/>
    </w:r>
    <w:r w:rsidRPr="00D07691">
      <w:rPr>
        <w:rFonts w:ascii="Times New Roman" w:hAnsi="Times New Roman" w:cs="Times New Roman"/>
        <w:sz w:val="24"/>
        <w:szCs w:val="24"/>
      </w:rPr>
      <w:instrText xml:space="preserve"> PAGE   \* MERGEFORMAT </w:instrText>
    </w:r>
    <w:r w:rsidRPr="00D07691">
      <w:rPr>
        <w:rFonts w:ascii="Times New Roman" w:hAnsi="Times New Roman" w:cs="Times New Roman"/>
        <w:sz w:val="24"/>
        <w:szCs w:val="24"/>
      </w:rPr>
      <w:fldChar w:fldCharType="separate"/>
    </w:r>
    <w:r w:rsidR="00C54278">
      <w:rPr>
        <w:rFonts w:ascii="Times New Roman" w:hAnsi="Times New Roman" w:cs="Times New Roman"/>
        <w:noProof/>
        <w:sz w:val="24"/>
        <w:szCs w:val="24"/>
      </w:rPr>
      <w:t>2</w:t>
    </w:r>
    <w:r w:rsidRPr="00D07691">
      <w:rPr>
        <w:rFonts w:ascii="Times New Roman" w:hAnsi="Times New Roman" w:cs="Times New Roman"/>
        <w:sz w:val="24"/>
        <w:szCs w:val="24"/>
      </w:rPr>
      <w:fldChar w:fldCharType="end"/>
    </w:r>
  </w:p>
  <w:p w:rsidR="00D07691" w:rsidRDefault="00D076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91" w:rsidRPr="00D07691" w:rsidRDefault="00D07691" w:rsidP="00D07691">
    <w:pPr>
      <w:pStyle w:val="Header"/>
      <w:spacing w:line="480" w:lineRule="auto"/>
      <w:rPr>
        <w:rFonts w:ascii="Times New Roman" w:hAnsi="Times New Roman" w:cs="Times New Roman"/>
        <w:sz w:val="24"/>
        <w:szCs w:val="24"/>
      </w:rPr>
    </w:pPr>
    <w:r w:rsidRPr="00D07691">
      <w:rPr>
        <w:rFonts w:ascii="Times New Roman" w:hAnsi="Times New Roman" w:cs="Times New Roman"/>
        <w:sz w:val="24"/>
        <w:szCs w:val="24"/>
      </w:rPr>
      <w:t>Running Head: SYNTHESIS ESSAY.</w:t>
    </w:r>
    <w:r>
      <w:rPr>
        <w:rFonts w:ascii="Times New Roman" w:hAnsi="Times New Roman" w:cs="Times New Roman"/>
        <w:sz w:val="24"/>
        <w:szCs w:val="24"/>
      </w:rPr>
      <w:t xml:space="preserve">                                                                                            </w:t>
    </w:r>
    <w:r w:rsidRPr="00D07691">
      <w:rPr>
        <w:rFonts w:ascii="Times New Roman" w:hAnsi="Times New Roman" w:cs="Times New Roman"/>
        <w:sz w:val="24"/>
        <w:szCs w:val="24"/>
      </w:rPr>
      <w:fldChar w:fldCharType="begin"/>
    </w:r>
    <w:r w:rsidRPr="00D07691">
      <w:rPr>
        <w:rFonts w:ascii="Times New Roman" w:hAnsi="Times New Roman" w:cs="Times New Roman"/>
        <w:sz w:val="24"/>
        <w:szCs w:val="24"/>
      </w:rPr>
      <w:instrText xml:space="preserve"> PAGE   \* MERGEFORMAT </w:instrText>
    </w:r>
    <w:r w:rsidRPr="00D07691">
      <w:rPr>
        <w:rFonts w:ascii="Times New Roman" w:hAnsi="Times New Roman" w:cs="Times New Roman"/>
        <w:sz w:val="24"/>
        <w:szCs w:val="24"/>
      </w:rPr>
      <w:fldChar w:fldCharType="separate"/>
    </w:r>
    <w:r w:rsidR="00C54278">
      <w:rPr>
        <w:rFonts w:ascii="Times New Roman" w:hAnsi="Times New Roman" w:cs="Times New Roman"/>
        <w:noProof/>
        <w:sz w:val="24"/>
        <w:szCs w:val="24"/>
      </w:rPr>
      <w:t>1</w:t>
    </w:r>
    <w:r w:rsidRPr="00D07691">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708B5"/>
    <w:rsid w:val="0011682A"/>
    <w:rsid w:val="002072D9"/>
    <w:rsid w:val="0021593F"/>
    <w:rsid w:val="00264F01"/>
    <w:rsid w:val="002A1661"/>
    <w:rsid w:val="003D7E27"/>
    <w:rsid w:val="004F34BD"/>
    <w:rsid w:val="005E7E57"/>
    <w:rsid w:val="006232E8"/>
    <w:rsid w:val="0068401F"/>
    <w:rsid w:val="007233C0"/>
    <w:rsid w:val="007D225D"/>
    <w:rsid w:val="007D57A3"/>
    <w:rsid w:val="007D5D78"/>
    <w:rsid w:val="00806B69"/>
    <w:rsid w:val="009708B5"/>
    <w:rsid w:val="00C54278"/>
    <w:rsid w:val="00C80DED"/>
    <w:rsid w:val="00D07691"/>
    <w:rsid w:val="00E22685"/>
    <w:rsid w:val="00E56B6C"/>
    <w:rsid w:val="00EE162E"/>
    <w:rsid w:val="00EE4D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0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691"/>
  </w:style>
  <w:style w:type="paragraph" w:styleId="Footer">
    <w:name w:val="footer"/>
    <w:basedOn w:val="Normal"/>
    <w:link w:val="FooterChar"/>
    <w:uiPriority w:val="99"/>
    <w:semiHidden/>
    <w:unhideWhenUsed/>
    <w:rsid w:val="00D076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7691"/>
  </w:style>
  <w:style w:type="paragraph" w:styleId="BalloonText">
    <w:name w:val="Balloon Text"/>
    <w:basedOn w:val="Normal"/>
    <w:link w:val="BalloonTextChar"/>
    <w:uiPriority w:val="99"/>
    <w:semiHidden/>
    <w:unhideWhenUsed/>
    <w:rsid w:val="00D076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6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1314</Words>
  <Characters>7492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2017-11-21T07:12:00Z</dcterms:created>
  <dcterms:modified xsi:type="dcterms:W3CDTF">2017-11-21T07:42:00Z</dcterms:modified>
</cp:coreProperties>
</file>